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DD97" w14:textId="56C7FBDC" w:rsidR="00897032" w:rsidRPr="008F1D90" w:rsidRDefault="00E77928" w:rsidP="00B81BDD">
      <w:pPr>
        <w:pStyle w:val="NormalWeb"/>
        <w:shd w:val="clear" w:color="auto" w:fill="FFFFFF"/>
        <w:spacing w:before="360" w:beforeAutospacing="0" w:after="360" w:afterAutospacing="0"/>
        <w:jc w:val="center"/>
        <w:rPr>
          <w:rFonts w:ascii="Source Sans Pro" w:hAnsi="Source Sans Pro"/>
          <w:b/>
          <w:bCs/>
          <w:sz w:val="28"/>
          <w:szCs w:val="28"/>
        </w:rPr>
      </w:pPr>
      <w:bookmarkStart w:id="0" w:name="_Hlk92359132"/>
      <w:r w:rsidRPr="008F1D90">
        <w:rPr>
          <w:rFonts w:ascii="Source Sans Pro" w:hAnsi="Source Sans Pro"/>
          <w:b/>
          <w:bCs/>
          <w:sz w:val="28"/>
          <w:szCs w:val="28"/>
        </w:rPr>
        <w:t xml:space="preserve">Idaho Urban Ag </w:t>
      </w:r>
      <w:r w:rsidR="00D5717D" w:rsidRPr="008F1D90">
        <w:rPr>
          <w:rFonts w:ascii="Source Sans Pro" w:hAnsi="Source Sans Pro"/>
          <w:b/>
          <w:bCs/>
          <w:sz w:val="28"/>
          <w:szCs w:val="28"/>
        </w:rPr>
        <w:t xml:space="preserve">Land </w:t>
      </w:r>
      <w:r w:rsidR="004063D3" w:rsidRPr="008F1D90">
        <w:rPr>
          <w:rFonts w:ascii="Source Sans Pro" w:hAnsi="Source Sans Pro"/>
          <w:b/>
          <w:bCs/>
          <w:sz w:val="28"/>
          <w:szCs w:val="28"/>
        </w:rPr>
        <w:t>Guidance</w:t>
      </w:r>
    </w:p>
    <w:p w14:paraId="7BAB6828" w14:textId="280745EE" w:rsidR="00E77928" w:rsidRPr="008F1D90" w:rsidRDefault="00897032" w:rsidP="00AF1877">
      <w:pPr>
        <w:pStyle w:val="NormalWeb"/>
        <w:shd w:val="clear" w:color="auto" w:fill="FFFFFF"/>
        <w:spacing w:before="360" w:beforeAutospacing="0" w:after="360" w:afterAutospacing="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Applies to a</w:t>
      </w:r>
      <w:r w:rsidR="00E77928" w:rsidRPr="008F1D90">
        <w:rPr>
          <w:rFonts w:ascii="Source Sans Pro" w:hAnsi="Source Sans Pro"/>
        </w:rPr>
        <w:t xml:space="preserve">ny parcel </w:t>
      </w:r>
      <w:r w:rsidR="004F2BEC" w:rsidRPr="008F1D90">
        <w:rPr>
          <w:rFonts w:ascii="Source Sans Pro" w:hAnsi="Source Sans Pro"/>
        </w:rPr>
        <w:t xml:space="preserve">(as recorded by the county assessor) </w:t>
      </w:r>
      <w:r w:rsidR="00E77928" w:rsidRPr="008F1D90">
        <w:rPr>
          <w:rFonts w:ascii="Source Sans Pro" w:hAnsi="Source Sans Pro"/>
        </w:rPr>
        <w:t>of land:</w:t>
      </w:r>
    </w:p>
    <w:p w14:paraId="62EAD649" w14:textId="0E7423A0" w:rsidR="00E77928" w:rsidRPr="008F1D90" w:rsidRDefault="00E77928" w:rsidP="00B81BDD">
      <w:pPr>
        <w:pStyle w:val="NormalWeb"/>
        <w:shd w:val="clear" w:color="auto" w:fill="FFFFFF"/>
        <w:spacing w:before="360" w:beforeAutospacing="0" w:after="360" w:afterAutospacing="0"/>
        <w:ind w:left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 xml:space="preserve">Inside city limits </w:t>
      </w:r>
      <w:r w:rsidR="00DA1526" w:rsidRPr="008F1D90">
        <w:rPr>
          <w:rFonts w:ascii="Source Sans Pro" w:hAnsi="Source Sans Pro"/>
        </w:rPr>
        <w:t xml:space="preserve">(or </w:t>
      </w:r>
      <w:r w:rsidR="009E7F4B" w:rsidRPr="008F1D90">
        <w:rPr>
          <w:rFonts w:ascii="Source Sans Pro" w:hAnsi="Source Sans Pro"/>
        </w:rPr>
        <w:t xml:space="preserve">directly </w:t>
      </w:r>
      <w:r w:rsidR="00DA1526" w:rsidRPr="008F1D90">
        <w:rPr>
          <w:rFonts w:ascii="Source Sans Pro" w:hAnsi="Source Sans Pro"/>
        </w:rPr>
        <w:t>bordering city limits</w:t>
      </w:r>
      <w:r w:rsidR="00897032" w:rsidRPr="008F1D90">
        <w:rPr>
          <w:rFonts w:ascii="Source Sans Pro" w:hAnsi="Source Sans Pro"/>
        </w:rPr>
        <w:t xml:space="preserve"> including a complete residential subdivision</w:t>
      </w:r>
      <w:r w:rsidR="00DA1526" w:rsidRPr="008F1D90">
        <w:rPr>
          <w:rFonts w:ascii="Source Sans Pro" w:hAnsi="Source Sans Pro"/>
        </w:rPr>
        <w:t xml:space="preserve">) </w:t>
      </w:r>
      <w:r w:rsidRPr="008F1D90">
        <w:rPr>
          <w:rFonts w:ascii="Source Sans Pro" w:hAnsi="Source Sans Pro"/>
        </w:rPr>
        <w:t xml:space="preserve">of a community with a population of 2,500 or more.  </w:t>
      </w:r>
    </w:p>
    <w:p w14:paraId="75056FE0" w14:textId="16D60397" w:rsidR="00E77928" w:rsidRPr="008F1D90" w:rsidRDefault="00E77928" w:rsidP="00B81BDD">
      <w:pPr>
        <w:pStyle w:val="NormalWeb"/>
        <w:shd w:val="clear" w:color="auto" w:fill="FFFFFF"/>
        <w:spacing w:before="360" w:beforeAutospacing="0" w:after="360" w:afterAutospacing="0"/>
        <w:ind w:firstLine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OR</w:t>
      </w:r>
    </w:p>
    <w:p w14:paraId="2B546C4F" w14:textId="0559E5AA" w:rsidR="00E77928" w:rsidRPr="008F1D90" w:rsidRDefault="00B81BDD" w:rsidP="00B81BDD">
      <w:pPr>
        <w:pStyle w:val="NormalWeb"/>
        <w:shd w:val="clear" w:color="auto" w:fill="FFFFFF"/>
        <w:spacing w:before="360" w:beforeAutospacing="0" w:after="360" w:afterAutospacing="0"/>
        <w:ind w:firstLine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Digitized as</w:t>
      </w:r>
      <w:r w:rsidR="00E77928" w:rsidRPr="008F1D90">
        <w:rPr>
          <w:rFonts w:ascii="Source Sans Pro" w:hAnsi="Source Sans Pro"/>
        </w:rPr>
        <w:t xml:space="preserve"> </w:t>
      </w:r>
      <w:r w:rsidRPr="008F1D90">
        <w:rPr>
          <w:rFonts w:ascii="Source Sans Pro" w:hAnsi="Source Sans Pro"/>
        </w:rPr>
        <w:t>U</w:t>
      </w:r>
      <w:r w:rsidR="00E77928" w:rsidRPr="008F1D90">
        <w:rPr>
          <w:rFonts w:ascii="Source Sans Pro" w:hAnsi="Source Sans Pro"/>
        </w:rPr>
        <w:t xml:space="preserve">rban </w:t>
      </w:r>
      <w:r w:rsidRPr="008F1D90">
        <w:rPr>
          <w:rFonts w:ascii="Source Sans Pro" w:hAnsi="Source Sans Pro"/>
        </w:rPr>
        <w:t>L</w:t>
      </w:r>
      <w:r w:rsidR="00A16A60" w:rsidRPr="008F1D90">
        <w:rPr>
          <w:rFonts w:ascii="Source Sans Pro" w:hAnsi="Source Sans Pro"/>
        </w:rPr>
        <w:t>and on the Soil Survey</w:t>
      </w:r>
      <w:r w:rsidR="00340267" w:rsidRPr="008F1D90">
        <w:rPr>
          <w:rFonts w:ascii="Source Sans Pro" w:hAnsi="Source Sans Pro"/>
        </w:rPr>
        <w:t xml:space="preserve"> </w:t>
      </w:r>
    </w:p>
    <w:p w14:paraId="6AC4B04A" w14:textId="1D3C5BB2" w:rsidR="00E77928" w:rsidRPr="008F1D90" w:rsidRDefault="00E77928" w:rsidP="00B81BDD">
      <w:pPr>
        <w:pStyle w:val="NormalWeb"/>
        <w:shd w:val="clear" w:color="auto" w:fill="FFFFFF"/>
        <w:spacing w:before="360" w:beforeAutospacing="0" w:after="360" w:afterAutospacing="0"/>
        <w:ind w:firstLine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OR</w:t>
      </w:r>
    </w:p>
    <w:p w14:paraId="2F966D7E" w14:textId="1C97B2DB" w:rsidR="00E77928" w:rsidRPr="008F1D90" w:rsidRDefault="003F1790" w:rsidP="00B81BDD">
      <w:pPr>
        <w:pStyle w:val="NormalWeb"/>
        <w:shd w:val="clear" w:color="auto" w:fill="FFFFFF"/>
        <w:spacing w:before="360" w:beforeAutospacing="0" w:after="360" w:afterAutospacing="0"/>
        <w:ind w:firstLine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In a community i</w:t>
      </w:r>
      <w:r w:rsidR="00E77928" w:rsidRPr="008F1D90">
        <w:rPr>
          <w:rFonts w:ascii="Source Sans Pro" w:hAnsi="Source Sans Pro"/>
        </w:rPr>
        <w:t>nside an Indian Reservation Boundary</w:t>
      </w:r>
      <w:r w:rsidR="00955BE5" w:rsidRPr="008F1D90">
        <w:rPr>
          <w:rFonts w:ascii="Source Sans Pro" w:hAnsi="Source Sans Pro"/>
        </w:rPr>
        <w:t xml:space="preserve"> </w:t>
      </w:r>
    </w:p>
    <w:p w14:paraId="3BD3D309" w14:textId="34E2FB2C" w:rsidR="00E77928" w:rsidRPr="008F1D90" w:rsidRDefault="00E77928" w:rsidP="00B81BDD">
      <w:pPr>
        <w:pStyle w:val="NormalWeb"/>
        <w:shd w:val="clear" w:color="auto" w:fill="FFFFFF"/>
        <w:spacing w:before="360" w:beforeAutospacing="0" w:after="360" w:afterAutospacing="0"/>
        <w:ind w:firstLine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OR</w:t>
      </w:r>
    </w:p>
    <w:p w14:paraId="02CAA8B2" w14:textId="1FE96584" w:rsidR="00E77928" w:rsidRPr="008F1D90" w:rsidRDefault="00E77928" w:rsidP="00B81BDD">
      <w:pPr>
        <w:pStyle w:val="NormalWeb"/>
        <w:shd w:val="clear" w:color="auto" w:fill="FFFFFF"/>
        <w:spacing w:before="360" w:beforeAutospacing="0" w:after="360" w:afterAutospacing="0"/>
        <w:ind w:firstLine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Is zoned Urban Ag or is an Urban Ag District</w:t>
      </w:r>
      <w:r w:rsidR="00680F9F" w:rsidRPr="008F1D90">
        <w:rPr>
          <w:rFonts w:ascii="Source Sans Pro" w:hAnsi="Source Sans Pro"/>
        </w:rPr>
        <w:t xml:space="preserve"> inside city limits.</w:t>
      </w:r>
    </w:p>
    <w:p w14:paraId="4C09AE4B" w14:textId="3F1CA3BB" w:rsidR="00E77928" w:rsidRPr="008F1D90" w:rsidRDefault="00E77928" w:rsidP="00B81BDD">
      <w:pPr>
        <w:pStyle w:val="NormalWeb"/>
        <w:shd w:val="clear" w:color="auto" w:fill="FFFFFF"/>
        <w:spacing w:before="360" w:beforeAutospacing="0" w:after="360" w:afterAutospacing="0"/>
        <w:ind w:firstLine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OR</w:t>
      </w:r>
    </w:p>
    <w:p w14:paraId="0386EC69" w14:textId="307BE1E0" w:rsidR="00680F9F" w:rsidRPr="008F1D90" w:rsidRDefault="00E77928" w:rsidP="00B81BDD">
      <w:pPr>
        <w:pStyle w:val="NormalWeb"/>
        <w:shd w:val="clear" w:color="auto" w:fill="FFFFFF"/>
        <w:spacing w:before="360" w:beforeAutospacing="0" w:after="360" w:afterAutospacing="0"/>
        <w:ind w:firstLine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Is a designated community garden</w:t>
      </w:r>
      <w:r w:rsidR="00847755" w:rsidRPr="008F1D90">
        <w:rPr>
          <w:rFonts w:ascii="Source Sans Pro" w:hAnsi="Source Sans Pro"/>
        </w:rPr>
        <w:t xml:space="preserve">  </w:t>
      </w:r>
    </w:p>
    <w:p w14:paraId="4AF8EFB2" w14:textId="77777777" w:rsidR="00680F9F" w:rsidRPr="008F1D90" w:rsidRDefault="00680F9F" w:rsidP="00B81BDD">
      <w:pPr>
        <w:pStyle w:val="NormalWeb"/>
        <w:shd w:val="clear" w:color="auto" w:fill="FFFFFF"/>
        <w:spacing w:before="360" w:beforeAutospacing="0" w:after="360" w:afterAutospacing="0"/>
        <w:ind w:firstLine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OR</w:t>
      </w:r>
    </w:p>
    <w:p w14:paraId="48C2199F" w14:textId="78FB47B8" w:rsidR="00E77928" w:rsidRPr="008F1D90" w:rsidRDefault="00680F9F" w:rsidP="00B81BDD">
      <w:pPr>
        <w:pStyle w:val="NormalWeb"/>
        <w:shd w:val="clear" w:color="auto" w:fill="FFFFFF"/>
        <w:spacing w:before="360" w:beforeAutospacing="0" w:after="360" w:afterAutospacing="0"/>
        <w:ind w:firstLine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Is a</w:t>
      </w:r>
      <w:r w:rsidR="00847755" w:rsidRPr="008F1D90">
        <w:rPr>
          <w:rFonts w:ascii="Source Sans Pro" w:hAnsi="Source Sans Pro"/>
        </w:rPr>
        <w:t xml:space="preserve"> CSA </w:t>
      </w:r>
      <w:r w:rsidRPr="008F1D90">
        <w:rPr>
          <w:rFonts w:ascii="Source Sans Pro" w:hAnsi="Source Sans Pro"/>
        </w:rPr>
        <w:t>(</w:t>
      </w:r>
      <w:r w:rsidR="00847755" w:rsidRPr="008F1D90">
        <w:rPr>
          <w:rFonts w:ascii="Source Sans Pro" w:hAnsi="Source Sans Pro"/>
        </w:rPr>
        <w:t>community supported ag</w:t>
      </w:r>
      <w:r w:rsidRPr="008F1D90">
        <w:rPr>
          <w:rFonts w:ascii="Source Sans Pro" w:hAnsi="Source Sans Pro"/>
        </w:rPr>
        <w:t>)</w:t>
      </w:r>
    </w:p>
    <w:p w14:paraId="4EBEF29E" w14:textId="5B3923EF" w:rsidR="00AE65D0" w:rsidRPr="008F1D90" w:rsidRDefault="00AE65D0" w:rsidP="00B81BDD">
      <w:pPr>
        <w:pStyle w:val="NormalWeb"/>
        <w:shd w:val="clear" w:color="auto" w:fill="FFFFFF"/>
        <w:spacing w:before="360" w:beforeAutospacing="0" w:after="360" w:afterAutospacing="0"/>
        <w:ind w:firstLine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OR</w:t>
      </w:r>
    </w:p>
    <w:p w14:paraId="7A61DA1B" w14:textId="2CAEA5C1" w:rsidR="00B306E9" w:rsidRDefault="00B54895" w:rsidP="00B81BDD">
      <w:pPr>
        <w:pStyle w:val="NormalWeb"/>
        <w:shd w:val="clear" w:color="auto" w:fill="FFFFFF"/>
        <w:spacing w:before="360" w:beforeAutospacing="0" w:after="360" w:afterAutospacing="0"/>
        <w:ind w:left="72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Is within a designated Food Desert area/region</w:t>
      </w:r>
      <w:r w:rsidR="003F1790" w:rsidRPr="008F1D90">
        <w:rPr>
          <w:rFonts w:ascii="Source Sans Pro" w:hAnsi="Source Sans Pro"/>
        </w:rPr>
        <w:t xml:space="preserve"> with a Food Insecurity Rate of 15% or greater. Utilize this resource:</w:t>
      </w:r>
      <w:r w:rsidR="00B81BDD" w:rsidRPr="008F1D90">
        <w:rPr>
          <w:rFonts w:ascii="Source Sans Pro" w:hAnsi="Source Sans Pro"/>
        </w:rPr>
        <w:t xml:space="preserve"> </w:t>
      </w:r>
      <w:hyperlink r:id="rId7" w:history="1">
        <w:r w:rsidR="00B81BDD" w:rsidRPr="0025318D">
          <w:rPr>
            <w:rStyle w:val="Hyperlink"/>
            <w:rFonts w:ascii="Source Sans Pro" w:hAnsi="Source Sans Pro"/>
            <w:color w:val="0070C0"/>
          </w:rPr>
          <w:t>https://map.feedingamerica.org/county/2019/overall/idaho</w:t>
        </w:r>
      </w:hyperlink>
      <w:r w:rsidR="00680F9F" w:rsidRPr="008F1D90">
        <w:rPr>
          <w:rFonts w:ascii="Source Sans Pro" w:hAnsi="Source Sans Pro"/>
        </w:rPr>
        <w:t xml:space="preserve"> </w:t>
      </w:r>
    </w:p>
    <w:p w14:paraId="20EC11DC" w14:textId="388FB4E5" w:rsidR="003F1790" w:rsidRPr="008F1D90" w:rsidRDefault="003F1790" w:rsidP="00B306E9">
      <w:pPr>
        <w:pStyle w:val="NormalWeb"/>
        <w:shd w:val="clear" w:color="auto" w:fill="FFFFFF"/>
        <w:spacing w:before="360" w:beforeAutospacing="0" w:after="360" w:afterAutospacing="0"/>
        <w:rPr>
          <w:rFonts w:ascii="Source Sans Pro" w:hAnsi="Source Sans Pro"/>
        </w:rPr>
      </w:pPr>
      <w:r w:rsidRPr="008F1D90">
        <w:rPr>
          <w:rFonts w:ascii="Source Sans Pro" w:hAnsi="Source Sans Pro"/>
          <w:i/>
          <w:iCs/>
        </w:rPr>
        <w:t xml:space="preserve">Parcels not included under these scenarios can request a variance from the SRC with justification. </w:t>
      </w:r>
      <w:r w:rsidR="008A221A" w:rsidRPr="008F1D90">
        <w:rPr>
          <w:rFonts w:ascii="Source Sans Pro" w:hAnsi="Source Sans Pro"/>
          <w:i/>
          <w:iCs/>
        </w:rPr>
        <w:t xml:space="preserve">  Additional Guidance on page 2. </w:t>
      </w:r>
      <w:r w:rsidRPr="008F1D90">
        <w:rPr>
          <w:rFonts w:ascii="Source Sans Pro" w:hAnsi="Source Sans Pro"/>
        </w:rPr>
        <w:t>_____________________________________________________________________________</w:t>
      </w:r>
    </w:p>
    <w:p w14:paraId="3F050640" w14:textId="05A36FC9" w:rsidR="00D5717D" w:rsidRPr="008F1D90" w:rsidRDefault="00D5717D" w:rsidP="00B81BDD">
      <w:pPr>
        <w:pStyle w:val="NormalWeb"/>
        <w:numPr>
          <w:ilvl w:val="0"/>
          <w:numId w:val="3"/>
        </w:numPr>
        <w:shd w:val="clear" w:color="auto" w:fill="FFFFFF"/>
        <w:spacing w:before="360" w:beforeAutospacing="0" w:after="360" w:afterAutospacing="0"/>
        <w:rPr>
          <w:rFonts w:ascii="Source Sans Pro" w:hAnsi="Source Sans Pro"/>
        </w:rPr>
      </w:pPr>
      <w:r w:rsidRPr="008F1D90">
        <w:rPr>
          <w:rFonts w:ascii="Source Sans Pro" w:hAnsi="Source Sans Pro"/>
        </w:rPr>
        <w:t xml:space="preserve">The Urban Landuse Modifier </w:t>
      </w:r>
      <w:r w:rsidR="00CE1279">
        <w:rPr>
          <w:rFonts w:ascii="Source Sans Pro" w:hAnsi="Source Sans Pro"/>
        </w:rPr>
        <w:t>in</w:t>
      </w:r>
      <w:r w:rsidR="006C4413">
        <w:rPr>
          <w:rFonts w:ascii="Source Sans Pro" w:hAnsi="Source Sans Pro"/>
        </w:rPr>
        <w:t xml:space="preserve"> CD </w:t>
      </w:r>
      <w:r w:rsidR="007624CE" w:rsidRPr="008F1D90">
        <w:rPr>
          <w:rFonts w:ascii="Source Sans Pro" w:hAnsi="Source Sans Pro"/>
        </w:rPr>
        <w:t xml:space="preserve">will </w:t>
      </w:r>
      <w:r w:rsidRPr="008F1D90">
        <w:rPr>
          <w:rFonts w:ascii="Source Sans Pro" w:hAnsi="Source Sans Pro"/>
        </w:rPr>
        <w:t>be applied to any parcel that meets at least 1 of these definitions.</w:t>
      </w:r>
      <w:r w:rsidR="00B81BDD" w:rsidRPr="008F1D90">
        <w:rPr>
          <w:rFonts w:ascii="Source Sans Pro" w:hAnsi="Source Sans Pro"/>
        </w:rPr>
        <w:t xml:space="preserve">  This is essential for </w:t>
      </w:r>
      <w:r w:rsidR="008A221A" w:rsidRPr="008F1D90">
        <w:rPr>
          <w:rFonts w:ascii="Source Sans Pro" w:hAnsi="Source Sans Pro"/>
        </w:rPr>
        <w:t xml:space="preserve">various </w:t>
      </w:r>
      <w:r w:rsidR="00B81BDD" w:rsidRPr="008F1D90">
        <w:rPr>
          <w:rFonts w:ascii="Source Sans Pro" w:hAnsi="Source Sans Pro"/>
        </w:rPr>
        <w:t>reporting requirements</w:t>
      </w:r>
      <w:r w:rsidR="008A221A" w:rsidRPr="008F1D90">
        <w:rPr>
          <w:rFonts w:ascii="Source Sans Pro" w:hAnsi="Source Sans Pro"/>
        </w:rPr>
        <w:t>.</w:t>
      </w:r>
    </w:p>
    <w:p w14:paraId="003544B1" w14:textId="1CFBD7EE" w:rsidR="003F1790" w:rsidRPr="008F1D90" w:rsidRDefault="003F1790" w:rsidP="00B81BDD">
      <w:pPr>
        <w:pStyle w:val="NormalWeb"/>
        <w:numPr>
          <w:ilvl w:val="0"/>
          <w:numId w:val="3"/>
        </w:numPr>
        <w:shd w:val="clear" w:color="auto" w:fill="FFFFFF"/>
        <w:spacing w:before="360" w:beforeAutospacing="0" w:after="360" w:afterAutospacing="0"/>
        <w:rPr>
          <w:rFonts w:ascii="Source Sans Pro" w:hAnsi="Source Sans Pro"/>
        </w:rPr>
      </w:pPr>
      <w:r w:rsidRPr="008F1D90">
        <w:rPr>
          <w:rFonts w:ascii="Source Sans Pro" w:hAnsi="Source Sans Pro"/>
        </w:rPr>
        <w:t>There is not a</w:t>
      </w:r>
      <w:r w:rsidR="00B81BDD" w:rsidRPr="008F1D90">
        <w:rPr>
          <w:rFonts w:ascii="Source Sans Pro" w:hAnsi="Source Sans Pro"/>
        </w:rPr>
        <w:t>n</w:t>
      </w:r>
      <w:r w:rsidRPr="008F1D90">
        <w:rPr>
          <w:rFonts w:ascii="Source Sans Pro" w:hAnsi="Source Sans Pro"/>
        </w:rPr>
        <w:t xml:space="preserve"> </w:t>
      </w:r>
      <w:r w:rsidR="00B81BDD" w:rsidRPr="008F1D90">
        <w:rPr>
          <w:rFonts w:ascii="Source Sans Pro" w:hAnsi="Source Sans Pro"/>
        </w:rPr>
        <w:t xml:space="preserve">all-encompassing </w:t>
      </w:r>
      <w:r w:rsidRPr="008F1D90">
        <w:rPr>
          <w:rFonts w:ascii="Source Sans Pro" w:hAnsi="Source Sans Pro"/>
        </w:rPr>
        <w:t xml:space="preserve">layer in CD associated with this designation.  </w:t>
      </w:r>
      <w:r w:rsidR="00B81BDD" w:rsidRPr="008F1D90">
        <w:rPr>
          <w:rFonts w:ascii="Source Sans Pro" w:hAnsi="Source Sans Pro"/>
        </w:rPr>
        <w:t>You only need to document meeting 1 of the 7 qualifiers.</w:t>
      </w:r>
      <w:r w:rsidR="008A221A" w:rsidRPr="008F1D90">
        <w:rPr>
          <w:rFonts w:ascii="Source Sans Pro" w:hAnsi="Source Sans Pro"/>
        </w:rPr>
        <w:t xml:space="preserve">  </w:t>
      </w:r>
      <w:r w:rsidR="008A221A" w:rsidRPr="008F1D90">
        <w:rPr>
          <w:rFonts w:ascii="Source Sans Pro" w:hAnsi="Source Sans Pro"/>
          <w:highlight w:val="yellow"/>
        </w:rPr>
        <w:t>Acceptable documentation will</w:t>
      </w:r>
      <w:r w:rsidR="008A221A" w:rsidRPr="008F1D90">
        <w:rPr>
          <w:rFonts w:ascii="Source Sans Pro" w:hAnsi="Source Sans Pro"/>
        </w:rPr>
        <w:t xml:space="preserve"> </w:t>
      </w:r>
      <w:r w:rsidR="008A221A" w:rsidRPr="008F1D90">
        <w:rPr>
          <w:rFonts w:ascii="Source Sans Pro" w:hAnsi="Source Sans Pro"/>
          <w:highlight w:val="yellow"/>
        </w:rPr>
        <w:t>be covered in a State Webinar</w:t>
      </w:r>
      <w:r w:rsidR="008A221A" w:rsidRPr="008F1D90">
        <w:rPr>
          <w:rFonts w:ascii="Source Sans Pro" w:hAnsi="Source Sans Pro"/>
        </w:rPr>
        <w:t>.</w:t>
      </w:r>
    </w:p>
    <w:p w14:paraId="513316C8" w14:textId="6E9A3051" w:rsidR="00D5717D" w:rsidRPr="000D410B" w:rsidRDefault="00D5717D" w:rsidP="00B81BDD">
      <w:pPr>
        <w:pStyle w:val="NormalWeb"/>
        <w:numPr>
          <w:ilvl w:val="0"/>
          <w:numId w:val="3"/>
        </w:numPr>
        <w:shd w:val="clear" w:color="auto" w:fill="FFFFFF"/>
        <w:spacing w:before="360" w:beforeAutospacing="0" w:after="360" w:afterAutospacing="0"/>
        <w:rPr>
          <w:rFonts w:ascii="Source Sans Pro" w:hAnsi="Source Sans Pro"/>
          <w:color w:val="538135" w:themeColor="accent6" w:themeShade="BF"/>
        </w:rPr>
      </w:pPr>
      <w:r w:rsidRPr="008F1D90">
        <w:rPr>
          <w:rFonts w:ascii="Source Sans Pro" w:hAnsi="Source Sans Pro"/>
        </w:rPr>
        <w:t>Plan the most appropriate practice(s) and scenarios on these parcels that meet the resource concerns regardless of whether they are on the list of</w:t>
      </w:r>
      <w:r w:rsidR="000D410B">
        <w:rPr>
          <w:rFonts w:ascii="Source Sans Pro" w:hAnsi="Source Sans Pro"/>
        </w:rPr>
        <w:t xml:space="preserve">: </w:t>
      </w:r>
      <w:r w:rsidR="000D410B" w:rsidRPr="000D410B">
        <w:rPr>
          <w:rFonts w:ascii="Source Sans Pro" w:hAnsi="Source Sans Pro"/>
          <w:color w:val="538135" w:themeColor="accent6" w:themeShade="BF"/>
        </w:rPr>
        <w:t>ID FY 22 Match_Urban Ag Scenario Options.xlxs</w:t>
      </w:r>
    </w:p>
    <w:p w14:paraId="0805AB80" w14:textId="5A0A3D66" w:rsidR="008A221A" w:rsidRPr="008F1D90" w:rsidRDefault="00D5717D" w:rsidP="008A221A">
      <w:pPr>
        <w:pStyle w:val="NormalWeb"/>
        <w:numPr>
          <w:ilvl w:val="0"/>
          <w:numId w:val="3"/>
        </w:numPr>
        <w:shd w:val="clear" w:color="auto" w:fill="FFFFFF"/>
        <w:spacing w:before="360" w:beforeAutospacing="0" w:after="360" w:afterAutospacing="0"/>
        <w:rPr>
          <w:rFonts w:ascii="Source Sans Pro" w:hAnsi="Source Sans Pro"/>
        </w:rPr>
      </w:pPr>
      <w:r w:rsidRPr="008F1D90">
        <w:rPr>
          <w:rFonts w:ascii="Source Sans Pro" w:hAnsi="Source Sans Pro"/>
        </w:rPr>
        <w:t xml:space="preserve">The </w:t>
      </w:r>
      <w:r w:rsidR="000D410B">
        <w:rPr>
          <w:rFonts w:ascii="Source Sans Pro" w:hAnsi="Source Sans Pro"/>
        </w:rPr>
        <w:t>u</w:t>
      </w:r>
      <w:r w:rsidRPr="008F1D90">
        <w:rPr>
          <w:rFonts w:ascii="Source Sans Pro" w:hAnsi="Source Sans Pro"/>
        </w:rPr>
        <w:t xml:space="preserve">rban </w:t>
      </w:r>
      <w:r w:rsidR="00543ECC">
        <w:rPr>
          <w:rFonts w:ascii="Source Sans Pro" w:hAnsi="Source Sans Pro"/>
        </w:rPr>
        <w:t xml:space="preserve">ag </w:t>
      </w:r>
      <w:r w:rsidR="000D410B">
        <w:rPr>
          <w:rFonts w:ascii="Source Sans Pro" w:hAnsi="Source Sans Pro"/>
        </w:rPr>
        <w:t>p</w:t>
      </w:r>
      <w:r w:rsidRPr="008F1D90">
        <w:rPr>
          <w:rFonts w:ascii="Source Sans Pro" w:hAnsi="Source Sans Pro"/>
        </w:rPr>
        <w:t>ractice scenarios can be used on parcels and PLUs not designated with the Urban Landuse Modifier if they are a scenario that best meets the resource concern.</w:t>
      </w:r>
      <w:r w:rsidR="008A221A" w:rsidRPr="008F1D90">
        <w:rPr>
          <w:rFonts w:ascii="Source Sans Pro" w:hAnsi="Source Sans Pro"/>
        </w:rPr>
        <w:t xml:space="preserve"> </w:t>
      </w:r>
    </w:p>
    <w:p w14:paraId="1A17DEA6" w14:textId="7552542D" w:rsidR="008A221A" w:rsidRPr="008F1D90" w:rsidRDefault="008A221A" w:rsidP="008A221A">
      <w:pPr>
        <w:pStyle w:val="NormalWeb"/>
        <w:numPr>
          <w:ilvl w:val="0"/>
          <w:numId w:val="3"/>
        </w:numPr>
        <w:shd w:val="clear" w:color="auto" w:fill="FFFFFF"/>
        <w:spacing w:before="360" w:beforeAutospacing="0" w:after="360" w:afterAutospacing="0"/>
        <w:rPr>
          <w:rFonts w:ascii="Source Sans Pro" w:hAnsi="Source Sans Pro"/>
        </w:rPr>
      </w:pPr>
      <w:r w:rsidRPr="008F1D90">
        <w:rPr>
          <w:rFonts w:ascii="Source Sans Pro" w:hAnsi="Source Sans Pro"/>
        </w:rPr>
        <w:t xml:space="preserve">This guidance does not address Program eligibility. </w:t>
      </w:r>
    </w:p>
    <w:p w14:paraId="72742A58" w14:textId="6D8976AA" w:rsidR="00C53582" w:rsidRPr="008F1D90" w:rsidRDefault="00C53582" w:rsidP="00C53582">
      <w:pPr>
        <w:pStyle w:val="NormalWeb"/>
        <w:shd w:val="clear" w:color="auto" w:fill="FFFFFF"/>
        <w:spacing w:before="360" w:beforeAutospacing="0" w:after="360" w:afterAutospacing="0"/>
        <w:rPr>
          <w:rFonts w:ascii="Source Sans Pro" w:hAnsi="Source Sans Pro"/>
        </w:rPr>
      </w:pPr>
    </w:p>
    <w:p w14:paraId="6E2E1A88" w14:textId="5622B11C" w:rsidR="00D5717D" w:rsidRPr="008F1D90" w:rsidRDefault="00D5717D" w:rsidP="00C53582">
      <w:pPr>
        <w:pStyle w:val="NormalWeb"/>
        <w:shd w:val="clear" w:color="auto" w:fill="FFFFFF"/>
        <w:spacing w:before="360" w:beforeAutospacing="0" w:after="360" w:afterAutospacing="0"/>
        <w:ind w:left="1080"/>
        <w:rPr>
          <w:rFonts w:ascii="Source Sans Pro" w:hAnsi="Source Sans Pro"/>
        </w:rPr>
      </w:pPr>
    </w:p>
    <w:p w14:paraId="410A2A07" w14:textId="61893653" w:rsidR="004F2BEC" w:rsidRPr="00B54895" w:rsidRDefault="004F2BEC" w:rsidP="00AF1877">
      <w:pPr>
        <w:pStyle w:val="NormalWeb"/>
        <w:shd w:val="clear" w:color="auto" w:fill="FFFFFF"/>
        <w:spacing w:before="360" w:beforeAutospacing="0" w:after="360" w:afterAutospacing="0"/>
        <w:rPr>
          <w:rFonts w:ascii="Source Sans Pro" w:hAnsi="Source Sans Pro"/>
          <w:i/>
          <w:iCs/>
          <w:color w:val="222222"/>
        </w:rPr>
      </w:pPr>
    </w:p>
    <w:bookmarkEnd w:id="0"/>
    <w:p w14:paraId="23163E0E" w14:textId="1B9786E3" w:rsidR="00E77928" w:rsidRDefault="00E77928" w:rsidP="00AF1877">
      <w:pPr>
        <w:pStyle w:val="NormalWeb"/>
        <w:shd w:val="clear" w:color="auto" w:fill="FFFFFF"/>
        <w:spacing w:before="360" w:beforeAutospacing="0" w:after="360" w:afterAutospacing="0"/>
        <w:rPr>
          <w:rFonts w:ascii="Source Sans Pro" w:hAnsi="Source Sans Pro"/>
          <w:color w:val="222222"/>
        </w:rPr>
      </w:pPr>
    </w:p>
    <w:p w14:paraId="048F96BB" w14:textId="77777777" w:rsidR="0096031E" w:rsidRDefault="0096031E" w:rsidP="0096031E">
      <w:pPr>
        <w:pStyle w:val="NormalWeb"/>
        <w:shd w:val="clear" w:color="auto" w:fill="FFFFFF"/>
        <w:spacing w:before="360" w:beforeAutospacing="0" w:after="360" w:afterAutospacing="0"/>
        <w:rPr>
          <w:rFonts w:ascii="Source Sans Pro" w:hAnsi="Source Sans Pro"/>
          <w:color w:val="222222"/>
        </w:rPr>
      </w:pPr>
    </w:p>
    <w:p w14:paraId="0E9F3D83" w14:textId="77777777" w:rsidR="001608C1" w:rsidRDefault="001608C1"/>
    <w:sectPr w:rsidR="001608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98B2" w14:textId="77777777" w:rsidR="00FE757B" w:rsidRDefault="00FE757B" w:rsidP="00B81BDD">
      <w:pPr>
        <w:spacing w:after="0" w:line="240" w:lineRule="auto"/>
      </w:pPr>
      <w:r>
        <w:separator/>
      </w:r>
    </w:p>
  </w:endnote>
  <w:endnote w:type="continuationSeparator" w:id="0">
    <w:p w14:paraId="0CDFF5C8" w14:textId="77777777" w:rsidR="00FE757B" w:rsidRDefault="00FE757B" w:rsidP="00B8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776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282E5" w14:textId="589ACC57" w:rsidR="00B81BDD" w:rsidRDefault="00B81B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74379C" w14:textId="77777777" w:rsidR="00B81BDD" w:rsidRDefault="00B81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4AE2" w14:textId="77777777" w:rsidR="00FE757B" w:rsidRDefault="00FE757B" w:rsidP="00B81BDD">
      <w:pPr>
        <w:spacing w:after="0" w:line="240" w:lineRule="auto"/>
      </w:pPr>
      <w:r>
        <w:separator/>
      </w:r>
    </w:p>
  </w:footnote>
  <w:footnote w:type="continuationSeparator" w:id="0">
    <w:p w14:paraId="1DE220AD" w14:textId="77777777" w:rsidR="00FE757B" w:rsidRDefault="00FE757B" w:rsidP="00B8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9C1"/>
    <w:multiLevelType w:val="hybridMultilevel"/>
    <w:tmpl w:val="9F201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0EFF"/>
    <w:multiLevelType w:val="hybridMultilevel"/>
    <w:tmpl w:val="5A247098"/>
    <w:lvl w:ilvl="0" w:tplc="FD624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4019B"/>
    <w:multiLevelType w:val="hybridMultilevel"/>
    <w:tmpl w:val="1A1C2DCE"/>
    <w:lvl w:ilvl="0" w:tplc="27EC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15AB9"/>
    <w:multiLevelType w:val="hybridMultilevel"/>
    <w:tmpl w:val="753C1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7FF3"/>
    <w:multiLevelType w:val="hybridMultilevel"/>
    <w:tmpl w:val="47C49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77"/>
    <w:rsid w:val="000A1E16"/>
    <w:rsid w:val="000D410B"/>
    <w:rsid w:val="000F7604"/>
    <w:rsid w:val="00101635"/>
    <w:rsid w:val="00101A42"/>
    <w:rsid w:val="001608C1"/>
    <w:rsid w:val="00211A6F"/>
    <w:rsid w:val="0025103B"/>
    <w:rsid w:val="0025318D"/>
    <w:rsid w:val="0026583F"/>
    <w:rsid w:val="00340267"/>
    <w:rsid w:val="003F1790"/>
    <w:rsid w:val="004063D3"/>
    <w:rsid w:val="00442404"/>
    <w:rsid w:val="004928F5"/>
    <w:rsid w:val="004F2BEC"/>
    <w:rsid w:val="00543ECC"/>
    <w:rsid w:val="005C6404"/>
    <w:rsid w:val="00680F9F"/>
    <w:rsid w:val="006C4413"/>
    <w:rsid w:val="007364DC"/>
    <w:rsid w:val="007624CE"/>
    <w:rsid w:val="00763C24"/>
    <w:rsid w:val="00847755"/>
    <w:rsid w:val="0087383F"/>
    <w:rsid w:val="008866D2"/>
    <w:rsid w:val="00897032"/>
    <w:rsid w:val="008A221A"/>
    <w:rsid w:val="008F1D90"/>
    <w:rsid w:val="009502FE"/>
    <w:rsid w:val="00955BE5"/>
    <w:rsid w:val="0096031E"/>
    <w:rsid w:val="009B59B6"/>
    <w:rsid w:val="009E7F4B"/>
    <w:rsid w:val="009F0ED6"/>
    <w:rsid w:val="00A16A60"/>
    <w:rsid w:val="00AE65D0"/>
    <w:rsid w:val="00AF1877"/>
    <w:rsid w:val="00B306E9"/>
    <w:rsid w:val="00B4709A"/>
    <w:rsid w:val="00B54895"/>
    <w:rsid w:val="00B81BDD"/>
    <w:rsid w:val="00BD7243"/>
    <w:rsid w:val="00C30FDA"/>
    <w:rsid w:val="00C50CF5"/>
    <w:rsid w:val="00C53582"/>
    <w:rsid w:val="00C56CCB"/>
    <w:rsid w:val="00CC3322"/>
    <w:rsid w:val="00CE1279"/>
    <w:rsid w:val="00D353B3"/>
    <w:rsid w:val="00D5717D"/>
    <w:rsid w:val="00DA1526"/>
    <w:rsid w:val="00DB7544"/>
    <w:rsid w:val="00E351B1"/>
    <w:rsid w:val="00E77928"/>
    <w:rsid w:val="00EE6D3A"/>
    <w:rsid w:val="00F33632"/>
    <w:rsid w:val="00F358B4"/>
    <w:rsid w:val="00F502D0"/>
    <w:rsid w:val="00F97C6A"/>
    <w:rsid w:val="00FB04A7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40DF"/>
  <w15:chartTrackingRefBased/>
  <w15:docId w15:val="{C6E0BA73-D7A9-4C01-9D29-B1E68895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B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BDD"/>
  </w:style>
  <w:style w:type="paragraph" w:styleId="Footer">
    <w:name w:val="footer"/>
    <w:basedOn w:val="Normal"/>
    <w:link w:val="FooterChar"/>
    <w:uiPriority w:val="99"/>
    <w:unhideWhenUsed/>
    <w:rsid w:val="00B8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.feedingamerica.org/county/2019/overall/ida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Greg - NRCS, Boise, ID</dc:creator>
  <cp:keywords/>
  <dc:description/>
  <cp:lastModifiedBy>Becker, Greg - NRCS, Boise, ID</cp:lastModifiedBy>
  <cp:revision>9</cp:revision>
  <dcterms:created xsi:type="dcterms:W3CDTF">2022-02-02T14:35:00Z</dcterms:created>
  <dcterms:modified xsi:type="dcterms:W3CDTF">2022-02-03T20:40:00Z</dcterms:modified>
</cp:coreProperties>
</file>